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7662" w:rsidRDefault="00A05B97" w:rsidP="00A05B97">
      <w:pPr>
        <w:spacing w:line="360" w:lineRule="auto"/>
        <w:jc w:val="both"/>
      </w:pPr>
      <w:r w:rsidRPr="00A05B97">
        <w:rPr>
          <w:rFonts w:ascii="Times New Roman" w:hAnsi="Times New Roman"/>
          <w:b/>
          <w:sz w:val="28"/>
        </w:rPr>
        <w:t xml:space="preserve"> </w:t>
      </w:r>
      <w:r>
        <w:rPr>
          <w:rFonts w:ascii="Times New Roman" w:hAnsi="Times New Roman"/>
          <w:b/>
          <w:sz w:val="28"/>
        </w:rPr>
        <w:t>LABOUR</w:t>
      </w:r>
      <w:r w:rsidRPr="00A05B97">
        <w:rPr>
          <w:rFonts w:ascii="Times New Roman" w:hAnsi="Times New Roman"/>
          <w:b/>
          <w:sz w:val="28"/>
        </w:rPr>
        <w:t xml:space="preserve"> </w:t>
      </w:r>
      <w:r>
        <w:rPr>
          <w:rFonts w:ascii="Times New Roman" w:hAnsi="Times New Roman"/>
          <w:b/>
          <w:sz w:val="28"/>
        </w:rPr>
        <w:t xml:space="preserve">LAWS </w:t>
      </w:r>
      <w:r w:rsidR="00511E07">
        <w:rPr>
          <w:rFonts w:ascii="Times New Roman" w:hAnsi="Times New Roman"/>
          <w:b/>
          <w:sz w:val="28"/>
        </w:rPr>
        <w:t>AND WORKERS’ RIGHTS IN INDIA: AN OVERVIEW</w:t>
      </w:r>
    </w:p>
    <w:p w:rsidR="007A7662" w:rsidRDefault="00511E07" w:rsidP="00A05B97">
      <w:pPr>
        <w:spacing w:line="360" w:lineRule="auto"/>
        <w:jc w:val="right"/>
      </w:pPr>
      <w:r>
        <w:rPr>
          <w:rFonts w:ascii="Times New Roman" w:hAnsi="Times New Roman"/>
          <w:b/>
          <w:i/>
          <w:sz w:val="24"/>
        </w:rPr>
        <w:t>Khushi Goyal</w:t>
      </w:r>
    </w:p>
    <w:p w:rsidR="007A7662" w:rsidRDefault="00511E07" w:rsidP="00A05B97">
      <w:pPr>
        <w:spacing w:line="360" w:lineRule="auto"/>
        <w:jc w:val="both"/>
      </w:pPr>
      <w:r>
        <w:rPr>
          <w:rFonts w:ascii="Times New Roman" w:hAnsi="Times New Roman"/>
          <w:sz w:val="24"/>
        </w:rPr>
        <w:t>India’s labour law framework is designed to protect the dignity of work, promote social justice, and ensure fair treatment of workers across sectors. Rooted in constitutional guarantees and developed through decades of legislation and judicial interpretation, labour laws regulate conditions of employment, wages, industrial relations, and social security. In a country where a large segment of the population depends on wage labour, effective protection of workers’ rights is essential not only for individual well‑being but also for inclusive growth and economic stability. Labour laws seek to balance the unequal bargaining power between employers and employees and to ensure that economic progress does not come at the cost of human dignity.</w:t>
      </w:r>
    </w:p>
    <w:p w:rsidR="007A7662" w:rsidRDefault="00511E07" w:rsidP="00A05B97">
      <w:pPr>
        <w:spacing w:line="360" w:lineRule="auto"/>
        <w:jc w:val="both"/>
      </w:pPr>
      <w:r>
        <w:rPr>
          <w:rFonts w:ascii="Times New Roman" w:hAnsi="Times New Roman"/>
          <w:sz w:val="24"/>
        </w:rPr>
        <w:t>At the constitutional level, workers’ rights receive strong recognition. Articles 14 and 21 guarantee equality before law and the right to life with dignity, which courts have interpreted to include the right to livelihood and humane working conditions. Article 19(1)(c) secures the freedom to form associations and trade unions, enabling collective bargaining and representation. Articles 23 and 24 prohibit forced labour and child labour, directly addressing historical patterns of exploitation. The Directive Principles of State Policy further guide the State to secure just and humane conditions of work, equal pay for equal work, a living wage, and social security. Together, these provisions lay a strong normative foundation for labour welfare in India.</w:t>
      </w:r>
    </w:p>
    <w:p w:rsidR="007A7662" w:rsidRDefault="00511E07" w:rsidP="00A05B97">
      <w:pPr>
        <w:spacing w:line="360" w:lineRule="auto"/>
        <w:jc w:val="both"/>
      </w:pPr>
      <w:r>
        <w:rPr>
          <w:rFonts w:ascii="Times New Roman" w:hAnsi="Times New Roman"/>
          <w:sz w:val="24"/>
        </w:rPr>
        <w:t>Historically, Indian labour legislation developed in a sector‑specific and fragmented manner. Separate statutes governed factories, mines, plantations, wages, industrial disputes, and social security. Important laws included the Factories Act, 1948, which regulated health, safety, and welfare measures; the Industrial Disputes Act, 1947, which created machinery for investigation and settlement of industrial conflicts; and the Minimum Wages Act, 1948, which ensured basic wage protection for vulnerable workers. While these enactments significantly improved worker protection, the multiplicity of laws resulted in complexity, overlap, and compliance difficulties, particularly for small establishments and unorganized enterprises.</w:t>
      </w:r>
    </w:p>
    <w:p w:rsidR="007A7662" w:rsidRDefault="00511E07" w:rsidP="00A05B97">
      <w:pPr>
        <w:spacing w:line="360" w:lineRule="auto"/>
        <w:jc w:val="both"/>
      </w:pPr>
      <w:r>
        <w:rPr>
          <w:rFonts w:ascii="Times New Roman" w:hAnsi="Times New Roman"/>
          <w:sz w:val="24"/>
        </w:rPr>
        <w:lastRenderedPageBreak/>
        <w:t>To address these challenges, the Government of India consolidated numerous labour enactments into four comprehensive labour codes: the Code on Wages, 2019; the Industrial Relations Code, 2020; the Code on Social Security, 2020; and the Occupational Safety, Health and Working Conditions Code, 2020. These codes aim to simplify compliance, promote ease of doing business, and modernize labour regulation while preserving core protections. The Code on Wages introduces a uniform definition of “wages” and provides for a statutory floor wage. The Industrial Relations Code rationalizes trade union recognition and dispute resolution mechanisms. The Code on Social Security expands the scope of social protection, including coverage for gig and platform workers. The Occupational Safety Code integrates provisions on workplace safety, hours of work, and welfare facilities across sectors.</w:t>
      </w:r>
    </w:p>
    <w:p w:rsidR="007A7662" w:rsidRDefault="00511E07" w:rsidP="00A05B97">
      <w:pPr>
        <w:spacing w:line="360" w:lineRule="auto"/>
        <w:jc w:val="both"/>
      </w:pPr>
      <w:r>
        <w:rPr>
          <w:rFonts w:ascii="Times New Roman" w:hAnsi="Times New Roman"/>
          <w:sz w:val="24"/>
        </w:rPr>
        <w:t>Despite progressive legislation, enforcement remains a central concern. A large proportion of India’s workforce operates in the informal sector, where written contracts, social security, and effective regulatory oversight are limited. Migrant labourers, domestic workers, construction workers, and home‑based workers often face wage insecurity, excessive working hours, unsafe conditions, and restricted access to grievance redressal mechanisms. The gap between law on paper and law in practice continues to challenge the realization of workers’ rights. Strengthening institutional capacity and ensuring accountability are therefore critical to meaningful labour protection.</w:t>
      </w:r>
    </w:p>
    <w:p w:rsidR="007A7662" w:rsidRDefault="00511E07" w:rsidP="00A05B97">
      <w:pPr>
        <w:spacing w:line="360" w:lineRule="auto"/>
        <w:jc w:val="both"/>
      </w:pPr>
      <w:r>
        <w:rPr>
          <w:rFonts w:ascii="Times New Roman" w:hAnsi="Times New Roman"/>
          <w:sz w:val="24"/>
        </w:rPr>
        <w:t>Judicial interpretation has played a crucial role in expanding and strengthening workers’ rights. The Supreme Court has consistently emphasized that labour welfare is an essential component of the constitutional promise of social justice. It has held that non‑payment of minimum wages amounts to “forced labour” under Article 23, thereby elevating wage protection to the status of a fundamental right. The Court has also recognized that the right to livelihood, health, and humane working conditions is integral to Article 21. Through public interest litigation, courts have intervened to protect bonded labourers, contract workers, and employees in hazardous industries, thereby extending constitutional safeguards to vulnerable groups.</w:t>
      </w:r>
    </w:p>
    <w:p w:rsidR="007A7662" w:rsidRDefault="00511E07" w:rsidP="00A05B97">
      <w:pPr>
        <w:spacing w:line="360" w:lineRule="auto"/>
        <w:jc w:val="both"/>
      </w:pPr>
      <w:r>
        <w:rPr>
          <w:rFonts w:ascii="Times New Roman" w:hAnsi="Times New Roman"/>
          <w:sz w:val="24"/>
        </w:rPr>
        <w:t xml:space="preserve">Workers’ rights in India today encompass several core entitlements: the right to fair and timely wages, the right to safe and healthy working conditions, the right to social security benefits, the freedom to form unions and bargain collectively, and the right to seek </w:t>
      </w:r>
      <w:r>
        <w:rPr>
          <w:rFonts w:ascii="Times New Roman" w:hAnsi="Times New Roman"/>
          <w:sz w:val="24"/>
        </w:rPr>
        <w:lastRenderedPageBreak/>
        <w:t>redressal of grievances. Social security measures such as provident fund, employee state insurance, maternity benefits, gratuity, and compensation for employment injuries aim to protect workers against life contingencies. The recent recognition of gig and platform workers under the social security framework reflects an attempt to adapt labour law to the changing nature of employment in a digital economy.</w:t>
      </w:r>
    </w:p>
    <w:p w:rsidR="007A7662" w:rsidRDefault="00511E07" w:rsidP="00A05B97">
      <w:pPr>
        <w:spacing w:line="360" w:lineRule="auto"/>
        <w:jc w:val="both"/>
      </w:pPr>
      <w:r>
        <w:rPr>
          <w:rFonts w:ascii="Times New Roman" w:hAnsi="Times New Roman"/>
          <w:sz w:val="24"/>
        </w:rPr>
        <w:t>However, legislative reform alone is insufficient. Effective implementation requires strong labour inspection systems, transparent digital compliance mechanisms, coordination between central and state authorities, and swift dispute resolution processes. Equally important is empowering workers through legal literacy, access to trade unions, and affordable legal remedies. Civil society organizations and trade unions play a vital role in bridging the gap between workers and institutions, particularly in the informal sector.</w:t>
      </w:r>
    </w:p>
    <w:p w:rsidR="007A7662" w:rsidRDefault="00511E07" w:rsidP="00A05B97">
      <w:pPr>
        <w:spacing w:line="360" w:lineRule="auto"/>
        <w:jc w:val="both"/>
      </w:pPr>
      <w:r>
        <w:rPr>
          <w:rFonts w:ascii="Times New Roman" w:hAnsi="Times New Roman"/>
          <w:sz w:val="24"/>
        </w:rPr>
        <w:t>As India advances toward a globally integrated and technology‑driven economy, balancing labour market flexibility with worker security will remain a major policy challenge. Sustainable development demands that productivity gains be accompanied by social protection, decent working conditions, and respect for labour rights. A fair labour regime not only benefits workers but also contributes to industrial harmony, higher productivity, and long‑term economic stability.</w:t>
      </w:r>
    </w:p>
    <w:p w:rsidR="007A7662" w:rsidRDefault="00511E07" w:rsidP="00A05B97">
      <w:pPr>
        <w:spacing w:line="360" w:lineRule="auto"/>
        <w:jc w:val="both"/>
      </w:pPr>
      <w:r>
        <w:rPr>
          <w:rFonts w:ascii="Times New Roman" w:hAnsi="Times New Roman"/>
          <w:sz w:val="24"/>
        </w:rPr>
        <w:t>In conclusion, labour laws and workers’ rights in India reflect a continuing effort to harmonize economic development with social justice. While the constitutional vision and statutory framework are robust, their true effectiveness depends on sincere, consistent, and inclusive implementation. Ensuring that every worker—formal or informal, traditional or digital—enjoys dignity, safety, and fair compensation is not merely a legal obligation but a moral imperative for a democratic and welfare‑oriented society.</w:t>
      </w:r>
    </w:p>
    <w:sectPr w:rsidR="007A766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1"/>
    <w:family w:val="roman"/>
    <w:notTrueType/>
    <w:pitch w:val="variable"/>
    <w:sig w:usb0="0000A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21356606">
    <w:abstractNumId w:val="8"/>
  </w:num>
  <w:num w:numId="2" w16cid:durableId="1117483852">
    <w:abstractNumId w:val="6"/>
  </w:num>
  <w:num w:numId="3" w16cid:durableId="64037973">
    <w:abstractNumId w:val="5"/>
  </w:num>
  <w:num w:numId="4" w16cid:durableId="415250076">
    <w:abstractNumId w:val="4"/>
  </w:num>
  <w:num w:numId="5" w16cid:durableId="964501341">
    <w:abstractNumId w:val="7"/>
  </w:num>
  <w:num w:numId="6" w16cid:durableId="1348291431">
    <w:abstractNumId w:val="3"/>
  </w:num>
  <w:num w:numId="7" w16cid:durableId="310717257">
    <w:abstractNumId w:val="2"/>
  </w:num>
  <w:num w:numId="8" w16cid:durableId="1514303665">
    <w:abstractNumId w:val="1"/>
  </w:num>
  <w:num w:numId="9" w16cid:durableId="1436826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E7DC3"/>
    <w:rsid w:val="00326F90"/>
    <w:rsid w:val="00506D84"/>
    <w:rsid w:val="00511E07"/>
    <w:rsid w:val="007A7662"/>
    <w:rsid w:val="007C3BEE"/>
    <w:rsid w:val="00A05B97"/>
    <w:rsid w:val="00AA1D8D"/>
    <w:rsid w:val="00B47730"/>
    <w:rsid w:val="00CB0664"/>
    <w:rsid w:val="00FC693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A9B2550-6ED3-FE49-860B-7E2E62C1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A05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B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Khushi Goyal</cp:lastModifiedBy>
  <cp:revision>2</cp:revision>
  <dcterms:created xsi:type="dcterms:W3CDTF">2026-02-21T09:32:00Z</dcterms:created>
  <dcterms:modified xsi:type="dcterms:W3CDTF">2026-02-21T09:32:00Z</dcterms:modified>
</cp:coreProperties>
</file>